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1A" w:rsidRPr="0046311A" w:rsidRDefault="0046311A" w:rsidP="0046311A">
      <w:pPr>
        <w:widowControl/>
        <w:spacing w:line="469" w:lineRule="atLeast"/>
        <w:jc w:val="left"/>
        <w:rPr>
          <w:rFonts w:ascii="Arial" w:eastAsia="宋体" w:hAnsi="Arial" w:cs="Arial"/>
          <w:vanish/>
          <w:color w:val="333333"/>
          <w:kern w:val="0"/>
          <w:sz w:val="20"/>
          <w:szCs w:val="20"/>
        </w:rPr>
      </w:pPr>
    </w:p>
    <w:tbl>
      <w:tblPr>
        <w:tblW w:w="5000" w:type="pct"/>
        <w:tblCellSpacing w:w="0" w:type="dxa"/>
        <w:tblCellMar>
          <w:left w:w="0" w:type="dxa"/>
          <w:right w:w="0" w:type="dxa"/>
        </w:tblCellMar>
        <w:tblLook w:val="04A0"/>
      </w:tblPr>
      <w:tblGrid>
        <w:gridCol w:w="8306"/>
      </w:tblGrid>
      <w:tr w:rsidR="0046311A" w:rsidRPr="0046311A">
        <w:trPr>
          <w:tblCellSpacing w:w="0" w:type="dxa"/>
        </w:trPr>
        <w:tc>
          <w:tcPr>
            <w:tcW w:w="0" w:type="auto"/>
            <w:vAlign w:val="center"/>
            <w:hideMark/>
          </w:tcPr>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个人所得税专项附加扣除暂行办法</w:t>
            </w:r>
            <w:r w:rsidRPr="0046311A">
              <w:rPr>
                <w:rFonts w:ascii="Arial" w:eastAsia="宋体" w:hAnsi="Arial" w:cs="Arial"/>
                <w:b/>
                <w:bCs/>
                <w:color w:val="333333"/>
                <w:kern w:val="0"/>
                <w:sz w:val="23"/>
                <w:szCs w:val="23"/>
              </w:rPr>
              <w:br/>
            </w:r>
            <w:r w:rsidRPr="0046311A">
              <w:rPr>
                <w:rFonts w:ascii="Arial" w:eastAsia="宋体" w:hAnsi="Arial" w:cs="Arial"/>
                <w:color w:val="333333"/>
                <w:kern w:val="0"/>
                <w:sz w:val="23"/>
                <w:szCs w:val="23"/>
              </w:rPr>
              <w:t>（征求意见稿）</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w:t>
            </w: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第一章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总则</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第一条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根据《中华人民共和国个人所得税法》规定，制定本办法。</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个人所得税专项附加扣除在纳税人本年度综合所得应纳税所得额中扣除，本年度扣除不完的，不得结转以后年度扣除。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本办法所称个人所得税专项附加扣除，是指个人所得税法规定的子女教育、继续教育、大病医疗、住房贷款利息、住房租金和赡养老人等</w:t>
            </w:r>
            <w:r w:rsidRPr="0046311A">
              <w:rPr>
                <w:rFonts w:ascii="Arial" w:eastAsia="宋体" w:hAnsi="Arial" w:cs="Arial"/>
                <w:color w:val="333333"/>
                <w:kern w:val="0"/>
                <w:sz w:val="23"/>
                <w:szCs w:val="23"/>
              </w:rPr>
              <w:t>6</w:t>
            </w:r>
            <w:r w:rsidRPr="0046311A">
              <w:rPr>
                <w:rFonts w:ascii="Arial" w:eastAsia="宋体" w:hAnsi="Arial" w:cs="Arial"/>
                <w:color w:val="333333"/>
                <w:kern w:val="0"/>
                <w:sz w:val="23"/>
                <w:szCs w:val="23"/>
              </w:rPr>
              <w:t>项专项附加扣除。</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第三条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个人所得税专项附加扣除遵循公平合理、简便易行、切实减负、改善民生的原则。</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第四条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根据教育、住房、医疗等民生支出变化情况，适时调整专项附加扣除范围和标准。</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w:t>
            </w: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第二章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子女教育专项附加扣除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第五条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纳税人的子女接受学前教育和学历教育的相关支出，按照每个子女每年</w:t>
            </w:r>
            <w:r w:rsidRPr="0046311A">
              <w:rPr>
                <w:rFonts w:ascii="Arial" w:eastAsia="宋体" w:hAnsi="Arial" w:cs="Arial"/>
                <w:color w:val="333333"/>
                <w:kern w:val="0"/>
                <w:sz w:val="23"/>
                <w:szCs w:val="23"/>
              </w:rPr>
              <w:t>12000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1000</w:t>
            </w:r>
            <w:r w:rsidRPr="0046311A">
              <w:rPr>
                <w:rFonts w:ascii="Arial" w:eastAsia="宋体" w:hAnsi="Arial" w:cs="Arial"/>
                <w:color w:val="333333"/>
                <w:kern w:val="0"/>
                <w:sz w:val="23"/>
                <w:szCs w:val="23"/>
              </w:rPr>
              <w:t>元）的标准定额扣除。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前款所称学前教育包括年满</w:t>
            </w:r>
            <w:r w:rsidRPr="0046311A">
              <w:rPr>
                <w:rFonts w:ascii="Arial" w:eastAsia="宋体" w:hAnsi="Arial" w:cs="Arial"/>
                <w:color w:val="333333"/>
                <w:kern w:val="0"/>
                <w:sz w:val="23"/>
                <w:szCs w:val="23"/>
              </w:rPr>
              <w:t>3</w:t>
            </w:r>
            <w:r w:rsidRPr="0046311A">
              <w:rPr>
                <w:rFonts w:ascii="Arial" w:eastAsia="宋体" w:hAnsi="Arial" w:cs="Arial"/>
                <w:color w:val="333333"/>
                <w:kern w:val="0"/>
                <w:sz w:val="23"/>
                <w:szCs w:val="23"/>
              </w:rPr>
              <w:t>岁至小学入学前教育。学历教育包括义务教育（小学和初中教育）、高中阶段教育（普通高中、中等职业教育</w:t>
            </w:r>
            <w:r w:rsidRPr="0046311A">
              <w:rPr>
                <w:rFonts w:ascii="Arial" w:eastAsia="宋体" w:hAnsi="Arial" w:cs="Arial"/>
                <w:color w:val="333333"/>
                <w:kern w:val="0"/>
                <w:sz w:val="23"/>
                <w:szCs w:val="23"/>
              </w:rPr>
              <w:t>)</w:t>
            </w:r>
            <w:r w:rsidRPr="0046311A">
              <w:rPr>
                <w:rFonts w:ascii="Arial" w:eastAsia="宋体" w:hAnsi="Arial" w:cs="Arial"/>
                <w:color w:val="333333"/>
                <w:kern w:val="0"/>
                <w:sz w:val="23"/>
                <w:szCs w:val="23"/>
              </w:rPr>
              <w:t>、高等教育（大学专科、大学本科、硕士研究生、博士研究生教育）。</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第六条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受教育子女的父母分别按扣除标准的</w:t>
            </w:r>
            <w:r w:rsidRPr="0046311A">
              <w:rPr>
                <w:rFonts w:ascii="Arial" w:eastAsia="宋体" w:hAnsi="Arial" w:cs="Arial"/>
                <w:color w:val="333333"/>
                <w:kern w:val="0"/>
                <w:sz w:val="23"/>
                <w:szCs w:val="23"/>
              </w:rPr>
              <w:t>50%</w:t>
            </w:r>
            <w:r w:rsidRPr="0046311A">
              <w:rPr>
                <w:rFonts w:ascii="Arial" w:eastAsia="宋体" w:hAnsi="Arial" w:cs="Arial"/>
                <w:color w:val="333333"/>
                <w:kern w:val="0"/>
                <w:sz w:val="23"/>
                <w:szCs w:val="23"/>
              </w:rPr>
              <w:t>扣除；经父母约定，也可以选择由其中一方按扣除标准的</w:t>
            </w:r>
            <w:r w:rsidRPr="0046311A">
              <w:rPr>
                <w:rFonts w:ascii="Arial" w:eastAsia="宋体" w:hAnsi="Arial" w:cs="Arial"/>
                <w:color w:val="333333"/>
                <w:kern w:val="0"/>
                <w:sz w:val="23"/>
                <w:szCs w:val="23"/>
              </w:rPr>
              <w:t>100%</w:t>
            </w:r>
            <w:r w:rsidRPr="0046311A">
              <w:rPr>
                <w:rFonts w:ascii="Arial" w:eastAsia="宋体" w:hAnsi="Arial" w:cs="Arial"/>
                <w:color w:val="333333"/>
                <w:kern w:val="0"/>
                <w:sz w:val="23"/>
                <w:szCs w:val="23"/>
              </w:rPr>
              <w:t>扣除。具体扣除方式在一个纳税年度内不得变更。</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w:t>
            </w: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lastRenderedPageBreak/>
              <w:t>第三章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继续教育专项附加扣除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w:t>
            </w: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第七条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纳税人接受学历继续教育的支出，在学历教育期间按照每年</w:t>
            </w:r>
            <w:r w:rsidRPr="0046311A">
              <w:rPr>
                <w:rFonts w:ascii="Arial" w:eastAsia="宋体" w:hAnsi="Arial" w:cs="Arial"/>
                <w:color w:val="333333"/>
                <w:kern w:val="0"/>
                <w:sz w:val="23"/>
                <w:szCs w:val="23"/>
              </w:rPr>
              <w:t>4800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400</w:t>
            </w:r>
            <w:r w:rsidRPr="0046311A">
              <w:rPr>
                <w:rFonts w:ascii="Arial" w:eastAsia="宋体" w:hAnsi="Arial" w:cs="Arial"/>
                <w:color w:val="333333"/>
                <w:kern w:val="0"/>
                <w:sz w:val="23"/>
                <w:szCs w:val="23"/>
              </w:rPr>
              <w:t>元）定额扣除。纳税人接受技能人员职业资格继续教育、专业技术人员职业资格继续教育支出，在取得相关证书的年度，按照每年</w:t>
            </w:r>
            <w:r w:rsidRPr="0046311A">
              <w:rPr>
                <w:rFonts w:ascii="Arial" w:eastAsia="宋体" w:hAnsi="Arial" w:cs="Arial"/>
                <w:color w:val="333333"/>
                <w:kern w:val="0"/>
                <w:sz w:val="23"/>
                <w:szCs w:val="23"/>
              </w:rPr>
              <w:t>3600</w:t>
            </w:r>
            <w:r w:rsidRPr="0046311A">
              <w:rPr>
                <w:rFonts w:ascii="Arial" w:eastAsia="宋体" w:hAnsi="Arial" w:cs="Arial"/>
                <w:color w:val="333333"/>
                <w:kern w:val="0"/>
                <w:sz w:val="23"/>
                <w:szCs w:val="23"/>
              </w:rPr>
              <w:t>元定额扣除。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第八条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个人接受同一学历教育事项，符合本办法规定扣除条件的，该项教育支出可以由其父母按照子女教育支出扣除，也可以由本人按照继续教育支出扣除，但不得同时扣除。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第四章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大病医疗专项附加扣除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第九条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一个纳税年度内，在社会医疗保险管理信息系统记录的（包括医保目录范围内的自付部分和医保目录范围外的自费部分）由个人负担超过</w:t>
            </w:r>
            <w:r w:rsidRPr="0046311A">
              <w:rPr>
                <w:rFonts w:ascii="Arial" w:eastAsia="宋体" w:hAnsi="Arial" w:cs="Arial"/>
                <w:color w:val="333333"/>
                <w:kern w:val="0"/>
                <w:sz w:val="23"/>
                <w:szCs w:val="23"/>
              </w:rPr>
              <w:t>15000</w:t>
            </w:r>
            <w:r w:rsidRPr="0046311A">
              <w:rPr>
                <w:rFonts w:ascii="Arial" w:eastAsia="宋体" w:hAnsi="Arial" w:cs="Arial"/>
                <w:color w:val="333333"/>
                <w:kern w:val="0"/>
                <w:sz w:val="23"/>
                <w:szCs w:val="23"/>
              </w:rPr>
              <w:t>元的医药费用支出部分，为大病医疗支出，可以按照每年</w:t>
            </w:r>
            <w:r w:rsidRPr="0046311A">
              <w:rPr>
                <w:rFonts w:ascii="Arial" w:eastAsia="宋体" w:hAnsi="Arial" w:cs="Arial"/>
                <w:color w:val="333333"/>
                <w:kern w:val="0"/>
                <w:sz w:val="23"/>
                <w:szCs w:val="23"/>
              </w:rPr>
              <w:t>60000</w:t>
            </w:r>
            <w:r w:rsidRPr="0046311A">
              <w:rPr>
                <w:rFonts w:ascii="Arial" w:eastAsia="宋体" w:hAnsi="Arial" w:cs="Arial"/>
                <w:color w:val="333333"/>
                <w:kern w:val="0"/>
                <w:sz w:val="23"/>
                <w:szCs w:val="23"/>
              </w:rPr>
              <w:t>元标准限额据实扣除。大病医疗专项附加扣除由纳税人办理汇算清缴时扣除。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纳税人发生的大病医疗支出由纳税人本人扣除。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第十一条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纳税人应当留存医疗服务收费相关票据原件（或复印件）。</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第五章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住房贷款利息专项附加扣除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第十二条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纳税人本人或配偶使用商业银行或住房公积金个人住房贷款为本人或其配偶购买住房，发生的首套住房贷款利息支出，在偿还贷款期间，可以按照每年</w:t>
            </w:r>
            <w:r w:rsidRPr="0046311A">
              <w:rPr>
                <w:rFonts w:ascii="Arial" w:eastAsia="宋体" w:hAnsi="Arial" w:cs="Arial"/>
                <w:color w:val="333333"/>
                <w:kern w:val="0"/>
                <w:sz w:val="23"/>
                <w:szCs w:val="23"/>
              </w:rPr>
              <w:t>12000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1000</w:t>
            </w:r>
            <w:r w:rsidRPr="0046311A">
              <w:rPr>
                <w:rFonts w:ascii="Arial" w:eastAsia="宋体" w:hAnsi="Arial" w:cs="Arial"/>
                <w:color w:val="333333"/>
                <w:kern w:val="0"/>
                <w:sz w:val="23"/>
                <w:szCs w:val="23"/>
              </w:rPr>
              <w:t>元）标准定额扣除。非首套住房贷款利息支出，纳税人不得扣除。纳税人只能享受一套首套住房贷款利息扣除。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第十三条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经夫妻双方约定，可以选择由其中一方扣除，具体扣除方式在一个纳税年度内不得变更。</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第十四条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纳税人应当留存住房贷款合同、贷款还款支出凭证。</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第六章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住房租金专项附加扣除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第十五条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纳税人本人及配偶在纳税人的主要工作城市没有住房，而在主要工作城市租赁住房发生的租金支出</w:t>
            </w:r>
            <w:r w:rsidRPr="0046311A">
              <w:rPr>
                <w:rFonts w:ascii="Arial" w:eastAsia="宋体" w:hAnsi="Arial" w:cs="Arial"/>
                <w:color w:val="333333"/>
                <w:kern w:val="0"/>
                <w:sz w:val="23"/>
                <w:szCs w:val="23"/>
              </w:rPr>
              <w:t>,</w:t>
            </w:r>
            <w:r w:rsidRPr="0046311A">
              <w:rPr>
                <w:rFonts w:ascii="Arial" w:eastAsia="宋体" w:hAnsi="Arial" w:cs="Arial"/>
                <w:color w:val="333333"/>
                <w:kern w:val="0"/>
                <w:sz w:val="23"/>
                <w:szCs w:val="23"/>
              </w:rPr>
              <w:t>可以按照以下标准定额扣除：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（一）承租的住房位于直辖市、省会城市、计划单列市以及国务院确定的其他城市，扣除标准为每年</w:t>
            </w:r>
            <w:r w:rsidRPr="0046311A">
              <w:rPr>
                <w:rFonts w:ascii="Arial" w:eastAsia="宋体" w:hAnsi="Arial" w:cs="Arial"/>
                <w:color w:val="333333"/>
                <w:kern w:val="0"/>
                <w:sz w:val="23"/>
                <w:szCs w:val="23"/>
              </w:rPr>
              <w:t>14400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1200</w:t>
            </w:r>
            <w:r w:rsidRPr="0046311A">
              <w:rPr>
                <w:rFonts w:ascii="Arial" w:eastAsia="宋体" w:hAnsi="Arial" w:cs="Arial"/>
                <w:color w:val="333333"/>
                <w:kern w:val="0"/>
                <w:sz w:val="23"/>
                <w:szCs w:val="23"/>
              </w:rPr>
              <w:t>元）；</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（二）承租的住房位于其他城市的，市辖区户籍人口超过</w:t>
            </w:r>
            <w:r w:rsidRPr="0046311A">
              <w:rPr>
                <w:rFonts w:ascii="Arial" w:eastAsia="宋体" w:hAnsi="Arial" w:cs="Arial"/>
                <w:color w:val="333333"/>
                <w:kern w:val="0"/>
                <w:sz w:val="23"/>
                <w:szCs w:val="23"/>
              </w:rPr>
              <w:t>100</w:t>
            </w:r>
            <w:r w:rsidRPr="0046311A">
              <w:rPr>
                <w:rFonts w:ascii="Arial" w:eastAsia="宋体" w:hAnsi="Arial" w:cs="Arial"/>
                <w:color w:val="333333"/>
                <w:kern w:val="0"/>
                <w:sz w:val="23"/>
                <w:szCs w:val="23"/>
              </w:rPr>
              <w:t>万的，扣除标准为每年</w:t>
            </w:r>
            <w:r w:rsidRPr="0046311A">
              <w:rPr>
                <w:rFonts w:ascii="Arial" w:eastAsia="宋体" w:hAnsi="Arial" w:cs="Arial"/>
                <w:color w:val="333333"/>
                <w:kern w:val="0"/>
                <w:sz w:val="23"/>
                <w:szCs w:val="23"/>
              </w:rPr>
              <w:t>12000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1000</w:t>
            </w:r>
            <w:r w:rsidRPr="0046311A">
              <w:rPr>
                <w:rFonts w:ascii="Arial" w:eastAsia="宋体" w:hAnsi="Arial" w:cs="Arial"/>
                <w:color w:val="333333"/>
                <w:kern w:val="0"/>
                <w:sz w:val="23"/>
                <w:szCs w:val="23"/>
              </w:rPr>
              <w:t>元）。</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（三）承租的住房位于其他城市的，市辖区户籍人口不超过</w:t>
            </w:r>
            <w:r w:rsidRPr="0046311A">
              <w:rPr>
                <w:rFonts w:ascii="Arial" w:eastAsia="宋体" w:hAnsi="Arial" w:cs="Arial"/>
                <w:color w:val="333333"/>
                <w:kern w:val="0"/>
                <w:sz w:val="23"/>
                <w:szCs w:val="23"/>
              </w:rPr>
              <w:t>100</w:t>
            </w:r>
            <w:r w:rsidRPr="0046311A">
              <w:rPr>
                <w:rFonts w:ascii="Arial" w:eastAsia="宋体" w:hAnsi="Arial" w:cs="Arial"/>
                <w:color w:val="333333"/>
                <w:kern w:val="0"/>
                <w:sz w:val="23"/>
                <w:szCs w:val="23"/>
              </w:rPr>
              <w:t>万（含）的，扣除标准为每年</w:t>
            </w:r>
            <w:r w:rsidRPr="0046311A">
              <w:rPr>
                <w:rFonts w:ascii="Arial" w:eastAsia="宋体" w:hAnsi="Arial" w:cs="Arial"/>
                <w:color w:val="333333"/>
                <w:kern w:val="0"/>
                <w:sz w:val="23"/>
                <w:szCs w:val="23"/>
              </w:rPr>
              <w:t>9600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800</w:t>
            </w:r>
            <w:r w:rsidRPr="0046311A">
              <w:rPr>
                <w:rFonts w:ascii="Arial" w:eastAsia="宋体" w:hAnsi="Arial" w:cs="Arial"/>
                <w:color w:val="333333"/>
                <w:kern w:val="0"/>
                <w:sz w:val="23"/>
                <w:szCs w:val="23"/>
              </w:rPr>
              <w:t>元）。</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第十六条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主要工作城市是指纳税人任职受雇所在城市，无任职受雇单位的，为其经常居住城市。城市范围包括直辖市、计划单列市、副省级城市、地级市（地区、州、盟）全部行政区域范围。</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夫妻双方主要工作城市相同的，只能由一方扣除住房租金支出。夫妻双方主要工作城市不相同的，且各自在其主要工作城市都没有住房的，可以分别扣除住房租金支出。</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第十七条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住房租金支出由签订租赁住房合同的承租人扣除。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第十八条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纳税人及其配偶不得同时分别享受住房贷款利息专项附加扣除和住房租金专项附加扣除。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第十九条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纳税人应当留存住房租赁合同。</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第七章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赡养老人专项附加扣除</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纳税人赡养</w:t>
            </w:r>
            <w:r w:rsidRPr="0046311A">
              <w:rPr>
                <w:rFonts w:ascii="Arial" w:eastAsia="宋体" w:hAnsi="Arial" w:cs="Arial"/>
                <w:color w:val="333333"/>
                <w:kern w:val="0"/>
                <w:sz w:val="23"/>
                <w:szCs w:val="23"/>
              </w:rPr>
              <w:t>60</w:t>
            </w:r>
            <w:r w:rsidRPr="0046311A">
              <w:rPr>
                <w:rFonts w:ascii="Arial" w:eastAsia="宋体" w:hAnsi="Arial" w:cs="Arial"/>
                <w:color w:val="333333"/>
                <w:kern w:val="0"/>
                <w:sz w:val="23"/>
                <w:szCs w:val="23"/>
              </w:rPr>
              <w:t>岁（含）以上父母以及其他法定赡养人的赡养支出，可以按照以下标准定额扣除：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（一）纳税人为独生子女的，按照每年</w:t>
            </w:r>
            <w:r w:rsidRPr="0046311A">
              <w:rPr>
                <w:rFonts w:ascii="Arial" w:eastAsia="宋体" w:hAnsi="Arial" w:cs="Arial"/>
                <w:color w:val="333333"/>
                <w:kern w:val="0"/>
                <w:sz w:val="23"/>
                <w:szCs w:val="23"/>
              </w:rPr>
              <w:t>24000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2000</w:t>
            </w:r>
            <w:r w:rsidRPr="0046311A">
              <w:rPr>
                <w:rFonts w:ascii="Arial" w:eastAsia="宋体" w:hAnsi="Arial" w:cs="Arial"/>
                <w:color w:val="333333"/>
                <w:kern w:val="0"/>
                <w:sz w:val="23"/>
                <w:szCs w:val="23"/>
              </w:rPr>
              <w:t>元）的标准定额</w:t>
            </w:r>
            <w:r w:rsidRPr="0046311A">
              <w:rPr>
                <w:rFonts w:ascii="Arial" w:eastAsia="宋体" w:hAnsi="Arial" w:cs="Arial"/>
                <w:color w:val="333333"/>
                <w:kern w:val="0"/>
                <w:sz w:val="23"/>
                <w:szCs w:val="23"/>
              </w:rPr>
              <w:lastRenderedPageBreak/>
              <w:t>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（二）纳税人为非独生子女的，应当与其兄弟姐妹分摊每年</w:t>
            </w:r>
            <w:r w:rsidRPr="0046311A">
              <w:rPr>
                <w:rFonts w:ascii="Arial" w:eastAsia="宋体" w:hAnsi="Arial" w:cs="Arial"/>
                <w:color w:val="333333"/>
                <w:kern w:val="0"/>
                <w:sz w:val="23"/>
                <w:szCs w:val="23"/>
              </w:rPr>
              <w:t>24000</w:t>
            </w:r>
            <w:r w:rsidRPr="0046311A">
              <w:rPr>
                <w:rFonts w:ascii="Arial" w:eastAsia="宋体" w:hAnsi="Arial" w:cs="Arial"/>
                <w:color w:val="333333"/>
                <w:kern w:val="0"/>
                <w:sz w:val="23"/>
                <w:szCs w:val="23"/>
              </w:rPr>
              <w:t>元</w:t>
            </w:r>
            <w:r w:rsidRPr="0046311A">
              <w:rPr>
                <w:rFonts w:ascii="Arial" w:eastAsia="宋体" w:hAnsi="Arial" w:cs="Arial"/>
                <w:color w:val="333333"/>
                <w:kern w:val="0"/>
                <w:sz w:val="23"/>
                <w:szCs w:val="23"/>
              </w:rPr>
              <w:t>(</w:t>
            </w:r>
            <w:r w:rsidRPr="0046311A">
              <w:rPr>
                <w:rFonts w:ascii="Arial" w:eastAsia="宋体" w:hAnsi="Arial" w:cs="Arial"/>
                <w:color w:val="333333"/>
                <w:kern w:val="0"/>
                <w:sz w:val="23"/>
                <w:szCs w:val="23"/>
              </w:rPr>
              <w:t>每月</w:t>
            </w:r>
            <w:r w:rsidRPr="0046311A">
              <w:rPr>
                <w:rFonts w:ascii="Arial" w:eastAsia="宋体" w:hAnsi="Arial" w:cs="Arial"/>
                <w:color w:val="333333"/>
                <w:kern w:val="0"/>
                <w:sz w:val="23"/>
                <w:szCs w:val="23"/>
              </w:rPr>
              <w:t>2000</w:t>
            </w:r>
            <w:r w:rsidRPr="0046311A">
              <w:rPr>
                <w:rFonts w:ascii="Arial" w:eastAsia="宋体" w:hAnsi="Arial" w:cs="Arial"/>
                <w:color w:val="333333"/>
                <w:kern w:val="0"/>
                <w:sz w:val="23"/>
                <w:szCs w:val="23"/>
              </w:rPr>
              <w:t>元</w:t>
            </w:r>
            <w:r w:rsidRPr="0046311A">
              <w:rPr>
                <w:rFonts w:ascii="Arial" w:eastAsia="宋体" w:hAnsi="Arial" w:cs="Arial"/>
                <w:color w:val="333333"/>
                <w:kern w:val="0"/>
                <w:sz w:val="23"/>
                <w:szCs w:val="23"/>
              </w:rPr>
              <w:t>)</w:t>
            </w:r>
            <w:r w:rsidRPr="0046311A">
              <w:rPr>
                <w:rFonts w:ascii="Arial" w:eastAsia="宋体" w:hAnsi="Arial" w:cs="Arial"/>
                <w:color w:val="333333"/>
                <w:kern w:val="0"/>
                <w:sz w:val="23"/>
                <w:szCs w:val="23"/>
              </w:rPr>
              <w:t>的扣除额度，分摊方式包括平均分摊、被赡养人指定分摊或者赡养人约定分摊，具体分摊方式在一个纳税年度内不得变更。采取指定分摊或约定分摊方式的，每一纳税人分摊的扣除额最高不得超过每年</w:t>
            </w:r>
            <w:r w:rsidRPr="0046311A">
              <w:rPr>
                <w:rFonts w:ascii="Arial" w:eastAsia="宋体" w:hAnsi="Arial" w:cs="Arial"/>
                <w:color w:val="333333"/>
                <w:kern w:val="0"/>
                <w:sz w:val="23"/>
                <w:szCs w:val="23"/>
              </w:rPr>
              <w:t>12000</w:t>
            </w:r>
            <w:r w:rsidRPr="0046311A">
              <w:rPr>
                <w:rFonts w:ascii="Arial" w:eastAsia="宋体" w:hAnsi="Arial" w:cs="Arial"/>
                <w:color w:val="333333"/>
                <w:kern w:val="0"/>
                <w:sz w:val="23"/>
                <w:szCs w:val="23"/>
              </w:rPr>
              <w:t>元（每月</w:t>
            </w:r>
            <w:r w:rsidRPr="0046311A">
              <w:rPr>
                <w:rFonts w:ascii="Arial" w:eastAsia="宋体" w:hAnsi="Arial" w:cs="Arial"/>
                <w:color w:val="333333"/>
                <w:kern w:val="0"/>
                <w:sz w:val="23"/>
                <w:szCs w:val="23"/>
              </w:rPr>
              <w:t>1000</w:t>
            </w:r>
            <w:r w:rsidRPr="0046311A">
              <w:rPr>
                <w:rFonts w:ascii="Arial" w:eastAsia="宋体" w:hAnsi="Arial" w:cs="Arial"/>
                <w:color w:val="333333"/>
                <w:kern w:val="0"/>
                <w:sz w:val="23"/>
                <w:szCs w:val="23"/>
              </w:rPr>
              <w:t>元），并签订书面分摊协议。指定分摊与约定分摊不一致的，以指定分摊为准。纳税人赡养</w:t>
            </w:r>
            <w:r w:rsidRPr="0046311A">
              <w:rPr>
                <w:rFonts w:ascii="Arial" w:eastAsia="宋体" w:hAnsi="Arial" w:cs="Arial"/>
                <w:color w:val="333333"/>
                <w:kern w:val="0"/>
                <w:sz w:val="23"/>
                <w:szCs w:val="23"/>
              </w:rPr>
              <w:t>2</w:t>
            </w:r>
            <w:r w:rsidRPr="0046311A">
              <w:rPr>
                <w:rFonts w:ascii="Arial" w:eastAsia="宋体" w:hAnsi="Arial" w:cs="Arial"/>
                <w:color w:val="333333"/>
                <w:kern w:val="0"/>
                <w:sz w:val="23"/>
                <w:szCs w:val="23"/>
              </w:rPr>
              <w:t>个及以上老人的，不按老人人数加倍扣除。</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第二十一条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其他法定赡养人是指祖父母、外祖父母的子女已经去世，实际承担对祖父母、外祖父母赡养义务的孙子女、外孙子女。</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第八章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征收管理</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第二十二条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纳税人向收款单位索取发票、财政票据、支出凭证，收款单位不得拒绝提供。</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第二十三条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纳税人首次享受专项附加扣除，应当将相关信息提交扣缴义务人或者税务机关，扣缴义务人应尽快将相关信息报送税务机关，纳税人对所提交信息的真实性负责。专项附加扣除信息发生变化的，应当及时向扣缴义务人或者税务机关提供相关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前款所称专项附加扣除相关信息，包括纳税人本人、配偶、未成年子女、被赡养老人等个人身份信息，以及国务院税务主管部门规定的其他与专项附加扣除相关信息。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第二十四条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有关部门和单位应当向税务部门提供或协助核实以下与专项附加扣除有关的信息：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（一）公安部门有关身份信息、户籍信息、出入境证件信息、出国留学人员信息、公民死亡标识等信息；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（二）卫生健康部门有关出生医学证明信息、独生子女信息；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（三）民政部门、外交部门、最高法院有关婚姻登记信息；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lastRenderedPageBreak/>
              <w:t xml:space="preserve">　　（四）教育部门有关学生学籍信息（包括学历继续教育学生学籍信息）、或者在相关部门备案的境外教育机构资质信息；</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（五）人力资源社会保障等部门有关学历继续教育（职业技能教育）学生学籍信息、职业资格继续教育、技术资格继续教育信息；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（六）财政部门有关继续教育收费财政票据信息；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（七）住房城乡建设部门有关房屋租赁信息、住房公积金管理机构有关住房公积金贷款还款支出信息；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（八）自然资源部门有关不动产登记信息；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（九）人民银行、金融监督管理部门有关住房商业贷款还款支出信息；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（十）医疗保障部门有关个人负担的医药费用信息；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（十一）其他信息。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上述数据信息的格式、标准、共享方式，由国务院税务主管部门商有关部门确定。</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有关部门和单位拥有专项附加扣除涉税信息，但拒绝向税务部门提供的，由税务部门提请同级国家监察机关依法追究其主要负责人及相关人员的法律责任。</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第二十五条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扣缴义务人应当按照纳税人提供的信息计算办理扣缴申报，不得擅自更改纳税人提供的相关信息。</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扣缴义务人发现纳税人申报虚假信息的，应当提醒纳税人更正；纳税人拒不改正的，扣缴义务人应当告知税务机关。</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第二十六条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税务机关核查专项附加扣除情况时，有关部门、企事业单位和个人应当协助核查。</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核查时首次发现纳税人拒不提供或者提供虚假资料凭据的，应通报纳税人和扣缴义务人，五年内再次发现上述情形的，记入纳税人信用记录，会同有关部门实施联合惩戒。</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center"/>
              <w:rPr>
                <w:rFonts w:ascii="Arial" w:eastAsia="宋体" w:hAnsi="Arial" w:cs="Arial"/>
                <w:color w:val="333333"/>
                <w:kern w:val="0"/>
                <w:sz w:val="23"/>
                <w:szCs w:val="23"/>
              </w:rPr>
            </w:pPr>
            <w:r w:rsidRPr="0046311A">
              <w:rPr>
                <w:rFonts w:ascii="Arial" w:eastAsia="宋体" w:hAnsi="Arial" w:cs="Arial"/>
                <w:b/>
                <w:bCs/>
                <w:color w:val="333333"/>
                <w:kern w:val="0"/>
                <w:sz w:val="23"/>
              </w:rPr>
              <w:t>第九章</w:t>
            </w:r>
            <w:r w:rsidRPr="0046311A">
              <w:rPr>
                <w:rFonts w:ascii="Arial" w:eastAsia="宋体" w:hAnsi="Arial" w:cs="Arial"/>
                <w:b/>
                <w:bCs/>
                <w:color w:val="333333"/>
                <w:kern w:val="0"/>
                <w:sz w:val="23"/>
              </w:rPr>
              <w:t xml:space="preserve"> </w:t>
            </w:r>
            <w:r w:rsidRPr="0046311A">
              <w:rPr>
                <w:rFonts w:ascii="Arial" w:eastAsia="宋体" w:hAnsi="Arial" w:cs="Arial"/>
                <w:b/>
                <w:bCs/>
                <w:color w:val="333333"/>
                <w:kern w:val="0"/>
                <w:sz w:val="23"/>
              </w:rPr>
              <w:t>附则</w:t>
            </w:r>
          </w:p>
          <w:p w:rsidR="0046311A" w:rsidRPr="0046311A" w:rsidRDefault="0046311A" w:rsidP="0046311A">
            <w:pPr>
              <w:widowControl/>
              <w:spacing w:line="502" w:lineRule="atLeast"/>
              <w:jc w:val="left"/>
              <w:rPr>
                <w:rFonts w:ascii="Arial" w:eastAsia="宋体" w:hAnsi="Arial" w:cs="Arial"/>
                <w:color w:val="333333"/>
                <w:kern w:val="0"/>
                <w:sz w:val="23"/>
                <w:szCs w:val="23"/>
              </w:rPr>
            </w:pPr>
          </w:p>
          <w:p w:rsidR="0046311A" w:rsidRPr="0046311A" w:rsidRDefault="0046311A" w:rsidP="0046311A">
            <w:pPr>
              <w:widowControl/>
              <w:spacing w:line="502" w:lineRule="atLeast"/>
              <w:jc w:val="left"/>
              <w:rPr>
                <w:rFonts w:ascii="Arial" w:eastAsia="宋体" w:hAnsi="Arial" w:cs="Arial"/>
                <w:color w:val="333333"/>
                <w:kern w:val="0"/>
                <w:sz w:val="23"/>
                <w:szCs w:val="23"/>
              </w:rPr>
            </w:pPr>
            <w:r w:rsidRPr="0046311A">
              <w:rPr>
                <w:rFonts w:ascii="Arial" w:eastAsia="宋体" w:hAnsi="Arial" w:cs="Arial"/>
                <w:color w:val="333333"/>
                <w:kern w:val="0"/>
                <w:sz w:val="23"/>
                <w:szCs w:val="23"/>
              </w:rPr>
              <w:lastRenderedPageBreak/>
              <w:t xml:space="preserve">　　</w:t>
            </w:r>
            <w:r w:rsidRPr="0046311A">
              <w:rPr>
                <w:rFonts w:ascii="Arial" w:eastAsia="宋体" w:hAnsi="Arial" w:cs="Arial"/>
                <w:b/>
                <w:bCs/>
                <w:color w:val="333333"/>
                <w:kern w:val="0"/>
                <w:sz w:val="23"/>
              </w:rPr>
              <w:t>第二十七条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本办法所称父母，是指生父母、继父母、养父母。本办法所称子女，是指婚生子女、非婚生子女、继子女、养子女。父母之外的其他人担任未成年人的监护人的，比照本办法规定执行。</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第二十八条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外籍个人如果符合子女教育、继续教育、住房贷款利息或住房租金专项附加扣除条件，可选择按上述项目扣除，也可以选择继续享受现行有关子女教育费、语言训练费、住房补贴的免税优惠，但同一类支出事项不得同时享受。</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第二十九条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具体操作办法，由国务院税务主管部门另行制定。</w:t>
            </w:r>
            <w:r w:rsidRPr="0046311A">
              <w:rPr>
                <w:rFonts w:ascii="Arial" w:eastAsia="宋体" w:hAnsi="Arial" w:cs="Arial"/>
                <w:color w:val="333333"/>
                <w:kern w:val="0"/>
                <w:sz w:val="23"/>
                <w:szCs w:val="23"/>
              </w:rPr>
              <w:br/>
            </w:r>
            <w:r w:rsidRPr="0046311A">
              <w:rPr>
                <w:rFonts w:ascii="Arial" w:eastAsia="宋体" w:hAnsi="Arial" w:cs="Arial"/>
                <w:color w:val="333333"/>
                <w:kern w:val="0"/>
                <w:sz w:val="23"/>
                <w:szCs w:val="23"/>
              </w:rPr>
              <w:t xml:space="preserve">　　</w:t>
            </w:r>
            <w:r w:rsidRPr="0046311A">
              <w:rPr>
                <w:rFonts w:ascii="Arial" w:eastAsia="宋体" w:hAnsi="Arial" w:cs="Arial"/>
                <w:b/>
                <w:bCs/>
                <w:color w:val="333333"/>
                <w:kern w:val="0"/>
                <w:sz w:val="23"/>
              </w:rPr>
              <w:t>第三十条</w:t>
            </w:r>
            <w:r w:rsidRPr="0046311A">
              <w:rPr>
                <w:rFonts w:ascii="Arial" w:eastAsia="宋体" w:hAnsi="Arial" w:cs="Arial"/>
                <w:color w:val="333333"/>
                <w:kern w:val="0"/>
                <w:sz w:val="23"/>
                <w:szCs w:val="23"/>
              </w:rPr>
              <w:t xml:space="preserve"> </w:t>
            </w:r>
            <w:r w:rsidRPr="0046311A">
              <w:rPr>
                <w:rFonts w:ascii="Arial" w:eastAsia="宋体" w:hAnsi="Arial" w:cs="Arial"/>
                <w:color w:val="333333"/>
                <w:kern w:val="0"/>
                <w:sz w:val="23"/>
                <w:szCs w:val="23"/>
              </w:rPr>
              <w:t>本办法自</w:t>
            </w:r>
            <w:r w:rsidRPr="0046311A">
              <w:rPr>
                <w:rFonts w:ascii="Arial" w:eastAsia="宋体" w:hAnsi="Arial" w:cs="Arial"/>
                <w:color w:val="333333"/>
                <w:kern w:val="0"/>
                <w:sz w:val="23"/>
                <w:szCs w:val="23"/>
              </w:rPr>
              <w:t>2019</w:t>
            </w:r>
            <w:r w:rsidRPr="0046311A">
              <w:rPr>
                <w:rFonts w:ascii="Arial" w:eastAsia="宋体" w:hAnsi="Arial" w:cs="Arial"/>
                <w:color w:val="333333"/>
                <w:kern w:val="0"/>
                <w:sz w:val="23"/>
                <w:szCs w:val="23"/>
              </w:rPr>
              <w:t>年</w:t>
            </w:r>
            <w:r w:rsidRPr="0046311A">
              <w:rPr>
                <w:rFonts w:ascii="Arial" w:eastAsia="宋体" w:hAnsi="Arial" w:cs="Arial"/>
                <w:color w:val="333333"/>
                <w:kern w:val="0"/>
                <w:sz w:val="23"/>
                <w:szCs w:val="23"/>
              </w:rPr>
              <w:t>1</w:t>
            </w:r>
            <w:r w:rsidRPr="0046311A">
              <w:rPr>
                <w:rFonts w:ascii="Arial" w:eastAsia="宋体" w:hAnsi="Arial" w:cs="Arial"/>
                <w:color w:val="333333"/>
                <w:kern w:val="0"/>
                <w:sz w:val="23"/>
                <w:szCs w:val="23"/>
              </w:rPr>
              <w:t>月</w:t>
            </w:r>
            <w:r w:rsidRPr="0046311A">
              <w:rPr>
                <w:rFonts w:ascii="Arial" w:eastAsia="宋体" w:hAnsi="Arial" w:cs="Arial"/>
                <w:color w:val="333333"/>
                <w:kern w:val="0"/>
                <w:sz w:val="23"/>
                <w:szCs w:val="23"/>
              </w:rPr>
              <w:t>1</w:t>
            </w:r>
            <w:r w:rsidRPr="0046311A">
              <w:rPr>
                <w:rFonts w:ascii="Arial" w:eastAsia="宋体" w:hAnsi="Arial" w:cs="Arial"/>
                <w:color w:val="333333"/>
                <w:kern w:val="0"/>
                <w:sz w:val="23"/>
                <w:szCs w:val="23"/>
              </w:rPr>
              <w:t>日起实施。</w:t>
            </w:r>
          </w:p>
        </w:tc>
      </w:tr>
    </w:tbl>
    <w:p w:rsidR="00E57D5D" w:rsidRDefault="00E57D5D"/>
    <w:sectPr w:rsidR="00E57D5D" w:rsidSect="00E57D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E9" w:rsidRDefault="00BC57E9" w:rsidP="0086155D">
      <w:r>
        <w:separator/>
      </w:r>
    </w:p>
  </w:endnote>
  <w:endnote w:type="continuationSeparator" w:id="0">
    <w:p w:rsidR="00BC57E9" w:rsidRDefault="00BC57E9" w:rsidP="00861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E9" w:rsidRDefault="00BC57E9" w:rsidP="0086155D">
      <w:r>
        <w:separator/>
      </w:r>
    </w:p>
  </w:footnote>
  <w:footnote w:type="continuationSeparator" w:id="0">
    <w:p w:rsidR="00BC57E9" w:rsidRDefault="00BC57E9" w:rsidP="00861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11A"/>
    <w:rsid w:val="00100F42"/>
    <w:rsid w:val="003F5596"/>
    <w:rsid w:val="00417DD8"/>
    <w:rsid w:val="004375DA"/>
    <w:rsid w:val="0046311A"/>
    <w:rsid w:val="0053073E"/>
    <w:rsid w:val="00563980"/>
    <w:rsid w:val="00834441"/>
    <w:rsid w:val="0086155D"/>
    <w:rsid w:val="00BC57E9"/>
    <w:rsid w:val="00C71720"/>
    <w:rsid w:val="00E57D5D"/>
    <w:rsid w:val="00E93D73"/>
    <w:rsid w:val="00F21E7D"/>
    <w:rsid w:val="00F51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46311A"/>
    <w:pPr>
      <w:widowControl/>
      <w:jc w:val="left"/>
    </w:pPr>
    <w:rPr>
      <w:rFonts w:ascii="宋体" w:eastAsia="宋体" w:hAnsi="宋体" w:cs="宋体"/>
      <w:kern w:val="0"/>
      <w:sz w:val="24"/>
      <w:szCs w:val="24"/>
    </w:rPr>
  </w:style>
  <w:style w:type="character" w:styleId="a4">
    <w:name w:val="Strong"/>
    <w:basedOn w:val="a0"/>
    <w:uiPriority w:val="22"/>
    <w:qFormat/>
    <w:rsid w:val="0046311A"/>
    <w:rPr>
      <w:b/>
      <w:bCs/>
    </w:rPr>
  </w:style>
  <w:style w:type="paragraph" w:styleId="a5">
    <w:name w:val="header"/>
    <w:basedOn w:val="a"/>
    <w:link w:val="Char"/>
    <w:uiPriority w:val="99"/>
    <w:semiHidden/>
    <w:unhideWhenUsed/>
    <w:rsid w:val="008615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155D"/>
    <w:rPr>
      <w:sz w:val="18"/>
      <w:szCs w:val="18"/>
    </w:rPr>
  </w:style>
  <w:style w:type="paragraph" w:styleId="a6">
    <w:name w:val="footer"/>
    <w:basedOn w:val="a"/>
    <w:link w:val="Char0"/>
    <w:uiPriority w:val="99"/>
    <w:semiHidden/>
    <w:unhideWhenUsed/>
    <w:rsid w:val="0086155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615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2885</Characters>
  <Application>Microsoft Office Word</Application>
  <DocSecurity>0</DocSecurity>
  <Lines>24</Lines>
  <Paragraphs>6</Paragraphs>
  <ScaleCrop>false</ScaleCrop>
  <Company>微软中国</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2018-10-22T00:29:00Z</dcterms:created>
  <dcterms:modified xsi:type="dcterms:W3CDTF">2018-10-22T01:51:00Z</dcterms:modified>
</cp:coreProperties>
</file>